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42" w:rsidRPr="00BA5242" w:rsidRDefault="00BA5242" w:rsidP="00BA5242">
      <w:pPr>
        <w:shd w:val="clear" w:color="auto" w:fill="F9F9F9"/>
        <w:spacing w:before="168" w:after="168" w:line="270" w:lineRule="atLeast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BA5242">
        <w:rPr>
          <w:rFonts w:ascii="Arial" w:eastAsia="Times New Roman" w:hAnsi="Arial" w:cs="Arial"/>
          <w:color w:val="525253"/>
          <w:sz w:val="18"/>
          <w:szCs w:val="18"/>
        </w:rPr>
        <w:t>3. Имущественный налоговый вычет, предусмотренный подпунктом 3 пункта 1 настоящей статьи, предоставляется с учетом следующих особенностей:</w:t>
      </w:r>
    </w:p>
    <w:p w:rsidR="00BA5242" w:rsidRPr="00BA5242" w:rsidRDefault="00BA5242" w:rsidP="00BA5242">
      <w:pPr>
        <w:shd w:val="clear" w:color="auto" w:fill="F9F9F9"/>
        <w:spacing w:after="0" w:line="270" w:lineRule="atLeast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BA5242">
        <w:rPr>
          <w:rFonts w:ascii="Arial" w:eastAsia="Times New Roman" w:hAnsi="Arial" w:cs="Arial"/>
          <w:color w:val="525253"/>
          <w:sz w:val="18"/>
          <w:szCs w:val="18"/>
        </w:rPr>
        <w:t>1)</w:t>
      </w:r>
      <w:r w:rsidRPr="00BA5242">
        <w:rPr>
          <w:rFonts w:ascii="Arial" w:eastAsia="Times New Roman" w:hAnsi="Arial" w:cs="Arial"/>
          <w:color w:val="525253"/>
          <w:sz w:val="18"/>
        </w:rPr>
        <w:t> </w:t>
      </w:r>
      <w:hyperlink r:id="rId4" w:history="1">
        <w:r w:rsidRPr="00BA5242">
          <w:rPr>
            <w:rFonts w:ascii="Arial" w:eastAsia="Times New Roman" w:hAnsi="Arial" w:cs="Arial"/>
            <w:color w:val="2B9CCB"/>
            <w:sz w:val="18"/>
          </w:rPr>
          <w:t>имущественный налоговый вычет</w:t>
        </w:r>
      </w:hyperlink>
      <w:r w:rsidRPr="00BA5242">
        <w:rPr>
          <w:rFonts w:ascii="Arial" w:eastAsia="Times New Roman" w:hAnsi="Arial" w:cs="Arial"/>
          <w:color w:val="525253"/>
          <w:sz w:val="18"/>
        </w:rPr>
        <w:t> </w:t>
      </w:r>
      <w:r w:rsidRPr="00BA5242">
        <w:rPr>
          <w:rFonts w:ascii="Arial" w:eastAsia="Times New Roman" w:hAnsi="Arial" w:cs="Arial"/>
          <w:color w:val="525253"/>
          <w:sz w:val="18"/>
          <w:szCs w:val="18"/>
        </w:rPr>
        <w:t xml:space="preserve">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имущества, указанного в подпункте 3 пункта 1 настоящей статьи, не превышающем 2 000 </w:t>
      </w:r>
      <w:proofErr w:type="spellStart"/>
      <w:r w:rsidRPr="00BA5242">
        <w:rPr>
          <w:rFonts w:ascii="Arial" w:eastAsia="Times New Roman" w:hAnsi="Arial" w:cs="Arial"/>
          <w:color w:val="525253"/>
          <w:sz w:val="18"/>
          <w:szCs w:val="18"/>
        </w:rPr>
        <w:t>000</w:t>
      </w:r>
      <w:proofErr w:type="spellEnd"/>
      <w:r w:rsidRPr="00BA5242">
        <w:rPr>
          <w:rFonts w:ascii="Arial" w:eastAsia="Times New Roman" w:hAnsi="Arial" w:cs="Arial"/>
          <w:color w:val="525253"/>
          <w:sz w:val="18"/>
          <w:szCs w:val="18"/>
        </w:rPr>
        <w:t xml:space="preserve"> рублей.</w:t>
      </w:r>
    </w:p>
    <w:p w:rsidR="00BA5242" w:rsidRPr="00BA5242" w:rsidRDefault="00BA5242" w:rsidP="00BA5242">
      <w:pPr>
        <w:shd w:val="clear" w:color="auto" w:fill="F9F9F9"/>
        <w:spacing w:before="168" w:after="168" w:line="270" w:lineRule="atLeast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BA5242">
        <w:rPr>
          <w:rFonts w:ascii="Arial" w:eastAsia="Times New Roman" w:hAnsi="Arial" w:cs="Arial"/>
          <w:color w:val="525253"/>
          <w:sz w:val="18"/>
          <w:szCs w:val="18"/>
        </w:rPr>
        <w:t>В случае</w:t>
      </w:r>
      <w:proofErr w:type="gramStart"/>
      <w:r w:rsidRPr="00BA5242">
        <w:rPr>
          <w:rFonts w:ascii="Arial" w:eastAsia="Times New Roman" w:hAnsi="Arial" w:cs="Arial"/>
          <w:color w:val="525253"/>
          <w:sz w:val="18"/>
          <w:szCs w:val="18"/>
        </w:rPr>
        <w:t>,</w:t>
      </w:r>
      <w:proofErr w:type="gramEnd"/>
      <w:r w:rsidRPr="00BA5242">
        <w:rPr>
          <w:rFonts w:ascii="Arial" w:eastAsia="Times New Roman" w:hAnsi="Arial" w:cs="Arial"/>
          <w:color w:val="525253"/>
          <w:sz w:val="18"/>
          <w:szCs w:val="18"/>
        </w:rPr>
        <w:t xml:space="preserve"> если налогоплательщик воспользовался правом на получение имущественного налогового вычета в размере менее его предельной суммы, установленной настоящим подпунктом,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них.</w:t>
      </w:r>
    </w:p>
    <w:p w:rsidR="00BA5242" w:rsidRPr="00BA5242" w:rsidRDefault="00BA5242" w:rsidP="00BA5242">
      <w:pPr>
        <w:shd w:val="clear" w:color="auto" w:fill="F9F9F9"/>
        <w:spacing w:before="168" w:after="168" w:line="270" w:lineRule="atLeast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BA5242">
        <w:rPr>
          <w:rFonts w:ascii="Arial" w:eastAsia="Times New Roman" w:hAnsi="Arial" w:cs="Arial"/>
          <w:color w:val="525253"/>
          <w:sz w:val="18"/>
          <w:szCs w:val="18"/>
        </w:rPr>
        <w:t>При этом предельный размер имущественного налогового вычета равен размеру, действовавшему в налоговом периоде, в котором у налогоплательщика впервые возникло право на получение имущественного налогового вычета, в результате предоставления которого образовался остаток, переносимый на последующие налоговые периоды;</w:t>
      </w:r>
    </w:p>
    <w:p w:rsidR="00BA5242" w:rsidRPr="00BA5242" w:rsidRDefault="00BA5242" w:rsidP="00BA5242">
      <w:pPr>
        <w:shd w:val="clear" w:color="auto" w:fill="F9F9F9"/>
        <w:spacing w:after="0" w:line="270" w:lineRule="atLeast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BA5242">
        <w:rPr>
          <w:rFonts w:ascii="Arial" w:eastAsia="Times New Roman" w:hAnsi="Arial" w:cs="Arial"/>
          <w:color w:val="525253"/>
          <w:sz w:val="18"/>
          <w:szCs w:val="18"/>
        </w:rPr>
        <w:br/>
      </w:r>
    </w:p>
    <w:p w:rsidR="00C01802" w:rsidRDefault="00C01802"/>
    <w:sectPr w:rsidR="00C0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242"/>
    <w:rsid w:val="00BA5242"/>
    <w:rsid w:val="00C0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5242"/>
  </w:style>
  <w:style w:type="character" w:styleId="a3">
    <w:name w:val="Hyperlink"/>
    <w:basedOn w:val="a0"/>
    <w:uiPriority w:val="99"/>
    <w:semiHidden/>
    <w:unhideWhenUsed/>
    <w:rsid w:val="00BA52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bsidii.net/%D0%BD%D0%B0%D0%BB%D0%BE%D0%B3%D0%BE%D0%B2%D1%8B%D0%B5-%D0%B2%D1%8B%D1%87%D0%B5%D1%82%D1%8B/%D0%B2%D1%8B%D1%87%D0%B5%D1%82%D1%8B-%D0%BF%D0%BE-%D0%BD%D0%B4%D1%84%D0%BB/%D0%B7%D0%B0%D0%BA%D0%BE%D0%BD%D0%BE%D0%B4%D0%B0%D1%82%D0%B5%D0%BB%D1%8C%D1%81%D1%82%D0%B2%D0%BE/itemlist/tag/%D0%B8%D0%BC%D1%83%D1%89%D0%B5%D1%81%D1%82%D0%B2%D0%B5%D0%BD%D0%BD%D1%8B%D0%B9%20%D0%BD%D0%B0%D0%BB%D0%BE%D0%B3%D0%BE%D0%B2%D1%8B%D0%B9%20%D0%B2%D1%8B%D1%87%D0%B5%D1%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2016-03-04T11:22:00Z</dcterms:created>
  <dcterms:modified xsi:type="dcterms:W3CDTF">2016-03-04T11:22:00Z</dcterms:modified>
</cp:coreProperties>
</file>